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BD" w:rsidRDefault="00F225D7" w:rsidP="007F2B7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635E0B" w:rsidRPr="007F2B7E">
        <w:rPr>
          <w:rFonts w:ascii="Times New Roman" w:hAnsi="Times New Roman" w:cs="Times New Roman"/>
          <w:b/>
          <w:sz w:val="28"/>
          <w:szCs w:val="28"/>
          <w:lang w:val="uk-UA"/>
        </w:rPr>
        <w:t>іжнародн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635E0B" w:rsidRPr="007F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приватн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635E0B" w:rsidRPr="007F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p w:rsidR="007F2B7E" w:rsidRPr="007F2B7E" w:rsidRDefault="007F2B7E" w:rsidP="007F2B7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E0B" w:rsidRPr="007F2B7E" w:rsidRDefault="00635E0B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Поняття міжнародного приватного права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Зміст і предмет міжнародного приватного права.</w:t>
      </w:r>
    </w:p>
    <w:p w:rsidR="00635E0B" w:rsidRPr="007F2B7E" w:rsidRDefault="00635E0B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Місце міжнародного приватного права в правовій системі. Система міжнародного приватного </w:t>
      </w:r>
      <w:proofErr w:type="spellStart"/>
      <w:r w:rsidRPr="007F2B7E">
        <w:rPr>
          <w:rFonts w:ascii="Times New Roman" w:hAnsi="Times New Roman" w:cs="Times New Roman"/>
          <w:sz w:val="28"/>
          <w:szCs w:val="28"/>
          <w:lang w:val="uk-UA"/>
        </w:rPr>
        <w:t>права.</w:t>
      </w:r>
      <w:r w:rsidR="00A02FA2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proofErr w:type="spellEnd"/>
      <w:r w:rsidR="00A02FA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приватного права </w:t>
      </w:r>
    </w:p>
    <w:p w:rsidR="00635E0B" w:rsidRPr="007F2B7E" w:rsidRDefault="00635E0B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Співвідношення міжнародного приватного права  і міжнародного публічного права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E0B" w:rsidRPr="007F2B7E" w:rsidRDefault="00635E0B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Колізійна норма. Структура колізійної норми.</w:t>
      </w:r>
    </w:p>
    <w:p w:rsidR="00635E0B" w:rsidRPr="00C95A97" w:rsidRDefault="00635E0B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A97">
        <w:rPr>
          <w:rFonts w:ascii="Times New Roman" w:hAnsi="Times New Roman" w:cs="Times New Roman"/>
          <w:sz w:val="28"/>
          <w:szCs w:val="28"/>
          <w:lang w:val="uk-UA"/>
        </w:rPr>
        <w:t xml:space="preserve">Колізійне право.Колізія </w:t>
      </w:r>
      <w:r w:rsidR="00DF2CC0" w:rsidRPr="00C95A97">
        <w:rPr>
          <w:rFonts w:ascii="Times New Roman" w:hAnsi="Times New Roman" w:cs="Times New Roman"/>
          <w:sz w:val="28"/>
          <w:szCs w:val="28"/>
          <w:lang w:val="uk-UA"/>
        </w:rPr>
        <w:t>законів, к</w:t>
      </w:r>
      <w:r w:rsidRPr="00C95A97">
        <w:rPr>
          <w:rFonts w:ascii="Times New Roman" w:hAnsi="Times New Roman" w:cs="Times New Roman"/>
          <w:sz w:val="28"/>
          <w:szCs w:val="28"/>
          <w:lang w:val="uk-UA"/>
        </w:rPr>
        <w:t>олізія юрисдикці</w:t>
      </w:r>
      <w:r w:rsidR="00DF2CC0" w:rsidRPr="00C95A9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95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E0B" w:rsidRPr="007F2B7E" w:rsidRDefault="00635E0B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Методи право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о регулювання 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в міжнародному приватному праві (колізійний і матеріально-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правовий).</w:t>
      </w:r>
    </w:p>
    <w:p w:rsidR="00635E0B" w:rsidRPr="007F2B7E" w:rsidRDefault="00A02FA2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35E0B" w:rsidRPr="007F2B7E">
        <w:rPr>
          <w:rFonts w:ascii="Times New Roman" w:hAnsi="Times New Roman" w:cs="Times New Roman"/>
          <w:sz w:val="28"/>
          <w:szCs w:val="28"/>
          <w:lang w:val="uk-UA"/>
        </w:rPr>
        <w:t>октр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5E0B" w:rsidRPr="007F2B7E">
        <w:rPr>
          <w:rFonts w:ascii="Times New Roman" w:hAnsi="Times New Roman" w:cs="Times New Roman"/>
          <w:sz w:val="28"/>
          <w:szCs w:val="28"/>
          <w:lang w:val="uk-UA"/>
        </w:rPr>
        <w:t>ни і проблема визначення природи норм міжнародного приватного права.</w:t>
      </w:r>
    </w:p>
    <w:p w:rsidR="00635E0B" w:rsidRPr="007F2B7E" w:rsidRDefault="00DF2CC0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 w:rsidR="00635E0B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приватного права: історичні і соціальні передумови.</w:t>
      </w:r>
    </w:p>
    <w:p w:rsidR="00635E0B" w:rsidRPr="007F2B7E" w:rsidRDefault="008E2FF5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Джерела міжна</w:t>
      </w:r>
      <w:r w:rsidR="00635E0B" w:rsidRPr="007F2B7E">
        <w:rPr>
          <w:rFonts w:ascii="Times New Roman" w:hAnsi="Times New Roman" w:cs="Times New Roman"/>
          <w:sz w:val="28"/>
          <w:szCs w:val="28"/>
          <w:lang w:val="uk-UA"/>
        </w:rPr>
        <w:t>родного прив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635E0B" w:rsidRPr="007F2B7E">
        <w:rPr>
          <w:rFonts w:ascii="Times New Roman" w:hAnsi="Times New Roman" w:cs="Times New Roman"/>
          <w:sz w:val="28"/>
          <w:szCs w:val="28"/>
          <w:lang w:val="uk-UA"/>
        </w:rPr>
        <w:t>ного права: поняття, види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5E0B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концепції.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Дуалізм джерел між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>народного приватного права.</w:t>
      </w:r>
    </w:p>
    <w:p w:rsidR="004321FD" w:rsidRPr="007F2B7E" w:rsidRDefault="008E2FF5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>народні договори в галузі міжнародно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права. 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Роль між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>нар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одних договорів в розвитку між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>народного приватного права.</w:t>
      </w:r>
    </w:p>
    <w:p w:rsidR="004321FD" w:rsidRPr="007F2B7E" w:rsidRDefault="008E2FF5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родна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уніфікація матеріально-правов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их і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колізійн</w:t>
      </w:r>
      <w:r w:rsidR="00DF2CC0" w:rsidRPr="007F2B7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норм.</w:t>
      </w:r>
    </w:p>
    <w:p w:rsidR="00D442FC" w:rsidRPr="007F2B7E" w:rsidRDefault="00DF2CC0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Внутрішнє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 як джерело </w:t>
      </w:r>
      <w:r w:rsidR="008E2FF5" w:rsidRPr="007F2B7E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>народного приватного права.</w:t>
      </w:r>
    </w:p>
    <w:p w:rsidR="004321FD" w:rsidRPr="007F2B7E" w:rsidRDefault="004321FD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Судова та арбітражна </w:t>
      </w:r>
      <w:r w:rsidR="008E2FF5" w:rsidRPr="007F2B7E">
        <w:rPr>
          <w:rFonts w:ascii="Times New Roman" w:hAnsi="Times New Roman" w:cs="Times New Roman"/>
          <w:sz w:val="28"/>
          <w:szCs w:val="28"/>
          <w:lang w:val="uk-UA"/>
        </w:rPr>
        <w:t>практика як джерело між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народного </w:t>
      </w:r>
      <w:r w:rsidR="00D442FC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приватного 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права в різних правових системах.</w:t>
      </w:r>
    </w:p>
    <w:p w:rsidR="004321FD" w:rsidRDefault="004321FD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Міжнародні звичаї, звичаї ділового обігу</w:t>
      </w:r>
      <w:r w:rsidR="00D442FC" w:rsidRPr="007F2B7E">
        <w:rPr>
          <w:rFonts w:ascii="Times New Roman" w:hAnsi="Times New Roman" w:cs="Times New Roman"/>
          <w:sz w:val="28"/>
          <w:szCs w:val="28"/>
          <w:lang w:val="uk-UA"/>
        </w:rPr>
        <w:t>. Застосування звичаїв і узвичає</w:t>
      </w:r>
      <w:r w:rsidRPr="007F2B7E">
        <w:rPr>
          <w:rFonts w:ascii="Times New Roman" w:hAnsi="Times New Roman" w:cs="Times New Roman"/>
          <w:sz w:val="28"/>
          <w:szCs w:val="28"/>
          <w:lang w:val="uk-UA"/>
        </w:rPr>
        <w:t>нь в міжнародній торгівлі.</w:t>
      </w:r>
    </w:p>
    <w:p w:rsidR="00C95A97" w:rsidRPr="007F2B7E" w:rsidRDefault="00C95A97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купівля-продаж</w:t>
      </w:r>
      <w:bookmarkStart w:id="0" w:name="_GoBack"/>
      <w:bookmarkEnd w:id="0"/>
      <w:r w:rsidR="00A02FA2">
        <w:rPr>
          <w:rFonts w:ascii="Times New Roman" w:hAnsi="Times New Roman" w:cs="Times New Roman"/>
          <w:sz w:val="28"/>
          <w:szCs w:val="28"/>
          <w:lang w:val="uk-UA"/>
        </w:rPr>
        <w:t xml:space="preserve"> товарів</w:t>
      </w:r>
    </w:p>
    <w:p w:rsidR="004321FD" w:rsidRPr="007F2B7E" w:rsidRDefault="00D442FC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2B7E">
        <w:rPr>
          <w:rFonts w:ascii="Times New Roman" w:hAnsi="Times New Roman" w:cs="Times New Roman"/>
          <w:sz w:val="28"/>
          <w:szCs w:val="28"/>
          <w:lang w:val="en-US"/>
        </w:rPr>
        <w:t>Lexmercatoria</w:t>
      </w:r>
      <w:proofErr w:type="spellEnd"/>
      <w:r w:rsidR="004321FD" w:rsidRPr="007F2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A97" w:rsidRDefault="00C95A97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Кваліфікація, тлумачення і основи правозастосування.</w:t>
      </w:r>
    </w:p>
    <w:p w:rsidR="004321FD" w:rsidRDefault="00C95A97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Правове положення фізичних осіб в міжнародному приватному праві.</w:t>
      </w:r>
    </w:p>
    <w:p w:rsidR="00C95A97" w:rsidRDefault="00C95A97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правового статусу юридичних осіб у міжнародному приватному праві.</w:t>
      </w:r>
    </w:p>
    <w:p w:rsidR="00C95A97" w:rsidRPr="007F2B7E" w:rsidRDefault="00C95A97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Держава як суб’єкт міжнародного приватного права. Імунітет держави. </w:t>
      </w:r>
    </w:p>
    <w:p w:rsidR="004321FD" w:rsidRPr="007F2B7E" w:rsidRDefault="004321FD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Міжнародні організації з питань міжнародного приватного права.</w:t>
      </w:r>
    </w:p>
    <w:p w:rsidR="009D5863" w:rsidRPr="00C95A97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A97"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r w:rsidR="00D442FC" w:rsidRPr="00C95A9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5A97">
        <w:rPr>
          <w:rFonts w:ascii="Times New Roman" w:hAnsi="Times New Roman" w:cs="Times New Roman"/>
          <w:sz w:val="28"/>
          <w:szCs w:val="28"/>
          <w:lang w:val="uk-UA"/>
        </w:rPr>
        <w:t>становлення змісту і застосування іноземного права в Україні та іноземних державах.</w:t>
      </w:r>
    </w:p>
    <w:p w:rsidR="009D5863" w:rsidRPr="007F2B7E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Публічний порядок в міжнародному приватному праві. Застереження про публічний порядок.</w:t>
      </w:r>
    </w:p>
    <w:p w:rsidR="009D5863" w:rsidRPr="007F2B7E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Обхід закону, взаємність і реторсії в міжнародному приватному праві.</w:t>
      </w:r>
    </w:p>
    <w:p w:rsidR="009D5863" w:rsidRPr="007F2B7E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Поняття і види правових режимів.</w:t>
      </w:r>
    </w:p>
    <w:p w:rsidR="009D5863" w:rsidRPr="007F2B7E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колізійних норм в галузі сімейного права.</w:t>
      </w:r>
    </w:p>
    <w:p w:rsidR="009D5863" w:rsidRPr="007F2B7E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колізійних норм в галузі трудового права.</w:t>
      </w:r>
    </w:p>
    <w:p w:rsidR="009D5863" w:rsidRPr="007F2B7E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Регулювання спадкових відносин з іноземним ел</w:t>
      </w:r>
      <w:r w:rsidR="00D442FC"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ементом в </w:t>
      </w:r>
      <w:r w:rsidR="00C95A97">
        <w:rPr>
          <w:rFonts w:ascii="Times New Roman" w:hAnsi="Times New Roman" w:cs="Times New Roman"/>
          <w:sz w:val="28"/>
          <w:szCs w:val="28"/>
          <w:lang w:val="uk-UA"/>
        </w:rPr>
        <w:t>міжнародному приватному праві.</w:t>
      </w:r>
    </w:p>
    <w:p w:rsidR="009D5863" w:rsidRPr="007F2B7E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>Поняття та джерела регулювання міжнародного цивільного процесу.</w:t>
      </w:r>
    </w:p>
    <w:p w:rsidR="009D5863" w:rsidRDefault="009D5863" w:rsidP="007F2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вирішення </w:t>
      </w:r>
      <w:proofErr w:type="spellStart"/>
      <w:r w:rsidRPr="007F2B7E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8E2FF5" w:rsidRPr="007F2B7E">
        <w:rPr>
          <w:rFonts w:ascii="Times New Roman" w:hAnsi="Times New Roman" w:cs="Times New Roman"/>
          <w:sz w:val="28"/>
          <w:szCs w:val="28"/>
          <w:lang w:val="uk-UA"/>
        </w:rPr>
        <w:t>ватно</w:t>
      </w:r>
      <w:r w:rsidR="00D442FC" w:rsidRPr="007F2B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2FF5" w:rsidRPr="007F2B7E"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 w:rsidR="00D442FC" w:rsidRPr="007F2B7E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F2B7E">
        <w:rPr>
          <w:rFonts w:ascii="Times New Roman" w:hAnsi="Times New Roman" w:cs="Times New Roman"/>
          <w:sz w:val="28"/>
          <w:szCs w:val="28"/>
          <w:lang w:val="uk-UA"/>
        </w:rPr>
        <w:t xml:space="preserve"> спорів з іноземним </w:t>
      </w:r>
      <w:r w:rsidR="008E2FF5" w:rsidRPr="007F2B7E">
        <w:rPr>
          <w:rFonts w:ascii="Times New Roman" w:hAnsi="Times New Roman" w:cs="Times New Roman"/>
          <w:sz w:val="28"/>
          <w:szCs w:val="28"/>
          <w:lang w:val="uk-UA"/>
        </w:rPr>
        <w:t>елементом.</w:t>
      </w:r>
    </w:p>
    <w:p w:rsidR="00C95A97" w:rsidRPr="00C95A97" w:rsidRDefault="00C95A97" w:rsidP="00C95A97">
      <w:pPr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1FD" w:rsidRPr="007F2B7E" w:rsidRDefault="004321FD" w:rsidP="007F2B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E0B" w:rsidRPr="007F2B7E" w:rsidRDefault="00635E0B" w:rsidP="007F2B7E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5E0B" w:rsidRPr="007F2B7E" w:rsidSect="00C6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B2208"/>
    <w:multiLevelType w:val="hybridMultilevel"/>
    <w:tmpl w:val="698EED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BF"/>
    <w:rsid w:val="00310DD4"/>
    <w:rsid w:val="004321FD"/>
    <w:rsid w:val="00635E0B"/>
    <w:rsid w:val="007813BD"/>
    <w:rsid w:val="007F2B7E"/>
    <w:rsid w:val="008E2FF5"/>
    <w:rsid w:val="009D5863"/>
    <w:rsid w:val="00A02FA2"/>
    <w:rsid w:val="00C62C77"/>
    <w:rsid w:val="00C95A97"/>
    <w:rsid w:val="00D442FC"/>
    <w:rsid w:val="00DF2CC0"/>
    <w:rsid w:val="00F225D7"/>
    <w:rsid w:val="00FA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2022-11-05T17:39:00Z</dcterms:created>
  <dcterms:modified xsi:type="dcterms:W3CDTF">2022-11-05T17:39:00Z</dcterms:modified>
</cp:coreProperties>
</file>